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44619B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44619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44619B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44619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44619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44619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44619B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44619B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44619B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44619B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44619B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44619B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44619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44619B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44619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bookmarkEnd w:id="0"/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B1307F">
        <w:rPr>
          <w:rFonts w:ascii="Times New Roman" w:hAnsi="Times New Roman"/>
          <w:sz w:val="28"/>
          <w:szCs w:val="20"/>
          <w:lang w:eastAsia="ru-RU"/>
        </w:rPr>
        <w:t>13.09.2021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B1307F">
        <w:rPr>
          <w:rFonts w:ascii="Times New Roman" w:hAnsi="Times New Roman"/>
          <w:sz w:val="28"/>
          <w:szCs w:val="20"/>
          <w:lang w:eastAsia="ru-RU"/>
        </w:rPr>
        <w:t>2294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>на поставку угля бурого</w:t>
      </w:r>
      <w:r w:rsidR="00B1307F">
        <w:rPr>
          <w:rFonts w:ascii="Times New Roman" w:hAnsi="Times New Roman"/>
          <w:sz w:val="28"/>
          <w:szCs w:val="20"/>
          <w:lang w:eastAsia="ru-RU"/>
        </w:rPr>
        <w:t xml:space="preserve"> для котельных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>310 484 472,00 (триста десять миллионов четыреста восемьдесят четыре тысячи четыреста семьдесят два) рубля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B51934">
        <w:rPr>
          <w:rFonts w:ascii="Times New Roman" w:hAnsi="Times New Roman"/>
          <w:sz w:val="28"/>
          <w:szCs w:val="28"/>
        </w:rPr>
        <w:t xml:space="preserve">         </w:t>
      </w:r>
      <w:r w:rsidR="00337500">
        <w:rPr>
          <w:rFonts w:ascii="Times New Roman" w:hAnsi="Times New Roman"/>
          <w:sz w:val="28"/>
          <w:szCs w:val="28"/>
        </w:rPr>
        <w:t xml:space="preserve">       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7F" w:rsidRDefault="000B787F" w:rsidP="00D94B96">
      <w:pPr>
        <w:spacing w:after="0" w:line="240" w:lineRule="auto"/>
      </w:pPr>
      <w:r>
        <w:separator/>
      </w:r>
    </w:p>
  </w:endnote>
  <w:endnote w:type="continuationSeparator" w:id="0">
    <w:p w:rsidR="000B787F" w:rsidRDefault="000B787F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7F" w:rsidRDefault="000B787F" w:rsidP="00D94B96">
      <w:pPr>
        <w:spacing w:after="0" w:line="240" w:lineRule="auto"/>
      </w:pPr>
      <w:r>
        <w:separator/>
      </w:r>
    </w:p>
  </w:footnote>
  <w:footnote w:type="continuationSeparator" w:id="0">
    <w:p w:rsidR="000B787F" w:rsidRDefault="000B787F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B787F"/>
    <w:rsid w:val="000E66B6"/>
    <w:rsid w:val="000F3C54"/>
    <w:rsid w:val="001C4181"/>
    <w:rsid w:val="001F3B16"/>
    <w:rsid w:val="00220689"/>
    <w:rsid w:val="00275958"/>
    <w:rsid w:val="002A01CE"/>
    <w:rsid w:val="0033354F"/>
    <w:rsid w:val="00337147"/>
    <w:rsid w:val="00337500"/>
    <w:rsid w:val="00342DF2"/>
    <w:rsid w:val="003B1AD3"/>
    <w:rsid w:val="004242DF"/>
    <w:rsid w:val="0044619B"/>
    <w:rsid w:val="004910BC"/>
    <w:rsid w:val="004F168D"/>
    <w:rsid w:val="005A7DD1"/>
    <w:rsid w:val="005C33CB"/>
    <w:rsid w:val="00693A5E"/>
    <w:rsid w:val="00705AA7"/>
    <w:rsid w:val="00737E97"/>
    <w:rsid w:val="00770832"/>
    <w:rsid w:val="007A6EBC"/>
    <w:rsid w:val="00836357"/>
    <w:rsid w:val="00897CC6"/>
    <w:rsid w:val="008E2F28"/>
    <w:rsid w:val="008E5518"/>
    <w:rsid w:val="009212DE"/>
    <w:rsid w:val="0093632A"/>
    <w:rsid w:val="00942CEC"/>
    <w:rsid w:val="00947DF4"/>
    <w:rsid w:val="0099024E"/>
    <w:rsid w:val="00A41376"/>
    <w:rsid w:val="00A4557F"/>
    <w:rsid w:val="00A505EF"/>
    <w:rsid w:val="00B1307F"/>
    <w:rsid w:val="00B51934"/>
    <w:rsid w:val="00BB17C6"/>
    <w:rsid w:val="00C11F5B"/>
    <w:rsid w:val="00C15194"/>
    <w:rsid w:val="00C84283"/>
    <w:rsid w:val="00C90475"/>
    <w:rsid w:val="00CB0D02"/>
    <w:rsid w:val="00CE2546"/>
    <w:rsid w:val="00CE646D"/>
    <w:rsid w:val="00D75D5E"/>
    <w:rsid w:val="00D931A5"/>
    <w:rsid w:val="00D94B96"/>
    <w:rsid w:val="00DC6CFE"/>
    <w:rsid w:val="00DE09AA"/>
    <w:rsid w:val="00E03E2F"/>
    <w:rsid w:val="00E16EB7"/>
    <w:rsid w:val="00E52F83"/>
    <w:rsid w:val="00EF5E9A"/>
    <w:rsid w:val="00F463FF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2021-09-24T05:57:00Z</cp:lastPrinted>
  <dcterms:created xsi:type="dcterms:W3CDTF">2021-09-24T06:00:00Z</dcterms:created>
  <dcterms:modified xsi:type="dcterms:W3CDTF">2021-09-27T02:28:00Z</dcterms:modified>
</cp:coreProperties>
</file>